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jc w:val="center"/>
        <w:textAlignment w:val="auto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科研项目伦理</w:t>
      </w:r>
      <w:r>
        <w:rPr>
          <w:rFonts w:hint="eastAsia" w:ascii="宋体" w:hAnsi="宋体" w:eastAsia="宋体" w:cs="幼圆"/>
          <w:b/>
          <w:bCs/>
          <w:sz w:val="28"/>
          <w:szCs w:val="28"/>
          <w:u w:val="none"/>
          <w:lang w:eastAsia="zh-CN"/>
        </w:rPr>
        <w:t>复审申请</w:t>
      </w:r>
      <w:r>
        <w:rPr>
          <w:rFonts w:hint="eastAsia" w:ascii="宋体" w:hAnsi="宋体" w:cs="幼圆"/>
          <w:b/>
          <w:bCs/>
          <w:sz w:val="28"/>
          <w:szCs w:val="28"/>
          <w:u w:val="none"/>
          <w:lang w:eastAsia="zh-CN"/>
        </w:rPr>
        <w:t>文件清单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项目名称：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申办方： </w:t>
      </w:r>
      <w:r>
        <w:rPr>
          <w:rFonts w:hint="eastAsia"/>
          <w:sz w:val="24"/>
          <w:u w:val="single"/>
        </w:rPr>
        <w:t xml:space="preserve">                         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幼圆"/>
          <w:b/>
          <w:bCs/>
          <w:sz w:val="24"/>
          <w:szCs w:val="24"/>
          <w:u w:val="none"/>
          <w:lang w:eastAsia="zh-CN"/>
        </w:rPr>
      </w:pPr>
    </w:p>
    <w:tbl>
      <w:tblPr>
        <w:tblStyle w:val="5"/>
        <w:tblW w:w="88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4691"/>
        <w:gridCol w:w="1470"/>
        <w:gridCol w:w="22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  <w:t>资料名称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  <w:t>有/无/NA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rPr>
                <w:rFonts w:hint="eastAsia" w:ascii="宋体" w:hAnsi="宋体" w:eastAsia="宋体" w:cs="..ì.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..ì."/>
                <w:color w:val="000000"/>
                <w:sz w:val="21"/>
                <w:szCs w:val="21"/>
                <w:lang w:val="en-US" w:eastAsia="zh-CN" w:bidi="ar-SA"/>
              </w:rPr>
              <w:t>复审申请表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ngsana New"/>
                <w:b w:val="0"/>
                <w:bCs w:val="0"/>
                <w:color w:val="4F81BD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修改后的研究方案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ngsana New"/>
                <w:b w:val="0"/>
                <w:bCs w:val="0"/>
                <w:color w:val="5B9BD5" w:themeColor="accent1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cs="Angsana New"/>
                <w:b w:val="0"/>
                <w:bCs w:val="0"/>
                <w:color w:val="5B9BD5" w:themeColor="accent1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accent1"/>
                  </w14:solidFill>
                </w14:textFill>
              </w:rPr>
              <w:t>注明新版本号</w:t>
            </w:r>
            <w:r>
              <w:rPr>
                <w:rFonts w:hint="eastAsia" w:ascii="宋体" w:hAnsi="宋体" w:cs="Angsana New"/>
                <w:b w:val="0"/>
                <w:bCs w:val="0"/>
                <w:color w:val="5B9BD5" w:themeColor="accen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/日期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pStyle w:val="11"/>
              <w:spacing w:before="50" w:after="50"/>
              <w:jc w:val="both"/>
              <w:rPr>
                <w:rFonts w:hint="eastAsia" w:ascii="宋体" w:hAnsi="宋体" w:eastAsia="宋体" w:cs="..ì.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..ì."/>
                <w:color w:val="000000"/>
                <w:sz w:val="21"/>
                <w:szCs w:val="21"/>
                <w:lang w:val="en-US" w:eastAsia="zh-CN" w:bidi="ar-SA"/>
              </w:rPr>
              <w:t>修改后的知情同意书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Angsana New"/>
                <w:b w:val="0"/>
                <w:bCs w:val="0"/>
                <w:color w:val="5B9BD5" w:themeColor="accent1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cs="Angsana New"/>
                <w:b w:val="0"/>
                <w:bCs w:val="0"/>
                <w:color w:val="5B9BD5" w:themeColor="accent1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accent1"/>
                  </w14:solidFill>
                </w14:textFill>
              </w:rPr>
              <w:t>注明新版本号</w:t>
            </w:r>
            <w:r>
              <w:rPr>
                <w:rFonts w:hint="eastAsia" w:ascii="宋体" w:hAnsi="宋体" w:cs="Angsana New"/>
                <w:b w:val="0"/>
                <w:bCs w:val="0"/>
                <w:color w:val="5B9BD5" w:themeColor="accen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/日期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pStyle w:val="11"/>
              <w:spacing w:before="50" w:after="50"/>
              <w:jc w:val="both"/>
              <w:rPr>
                <w:rFonts w:hint="eastAsia" w:ascii="宋体" w:hAnsi="宋体" w:eastAsia="宋体" w:cs="..ì.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</w:rPr>
              <w:t>其他</w:t>
            </w:r>
            <w:r>
              <w:rPr>
                <w:rFonts w:hint="eastAsia" w:ascii="Times New Roman" w:eastAsia="宋体" w:cs="Times New Roman"/>
                <w:b w:val="0"/>
                <w:bCs/>
                <w:kern w:val="0"/>
                <w:sz w:val="21"/>
                <w:szCs w:val="21"/>
                <w:lang w:eastAsia="zh-CN"/>
              </w:rPr>
              <w:t>材料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Angsana New"/>
                <w:b w:val="0"/>
                <w:bCs w:val="0"/>
                <w:color w:val="5B9BD5" w:themeColor="accent1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5B9BD5" w:themeColor="accent1"/>
                <w:kern w:val="0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如有必要自行增加并注明包含材料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9" w:type="dxa"/>
            <w:gridSpan w:val="4"/>
            <w:noWrap w:val="0"/>
            <w:vAlign w:val="center"/>
          </w:tcPr>
          <w:p>
            <w:pPr>
              <w:spacing w:line="500" w:lineRule="exact"/>
              <w:ind w:left="275" w:hanging="205" w:hangingChars="98"/>
              <w:rPr>
                <w:rFonts w:hint="eastAsia" w:ascii="宋体" w:hAnsi="宋体" w:eastAsia="宋体" w:cs="Angsana New"/>
                <w:b w:val="0"/>
                <w:bCs w:val="0"/>
                <w:color w:val="4F81BD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Angsana New"/>
                <w:b w:val="0"/>
                <w:bCs w:val="0"/>
                <w:color w:val="000000"/>
                <w:sz w:val="21"/>
                <w:szCs w:val="21"/>
              </w:rPr>
              <w:t>注：</w:t>
            </w:r>
            <w:r>
              <w:rPr>
                <w:rFonts w:hint="eastAsia" w:ascii="宋体" w:hAnsi="宋体"/>
                <w:color w:val="000000"/>
                <w:szCs w:val="21"/>
              </w:rPr>
              <w:t>初始审查和跟踪审查后，按伦理审查意见“作必要的修正后同意”、“作必要的修正后重审”，对方案进行修改后，应以“复审申请”的方式再次送审，经伦理委员会批准后方可实施。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eastAsia="宋体" w:cs="幼圆"/>
          <w:b/>
          <w:bCs/>
          <w:sz w:val="24"/>
          <w:szCs w:val="24"/>
          <w:u w:val="none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幼圆"/>
          <w:b/>
          <w:bCs/>
          <w:sz w:val="24"/>
          <w:szCs w:val="24"/>
          <w:u w:val="none"/>
          <w:lang w:eastAsia="zh-CN"/>
        </w:rPr>
      </w:pPr>
    </w:p>
    <w:p>
      <w:pPr>
        <w:ind w:firstLine="2310" w:firstLineChars="1100"/>
      </w:pPr>
      <w:r>
        <w:rPr>
          <w:rFonts w:hint="eastAsia"/>
        </w:rPr>
        <w:t>接收</w:t>
      </w:r>
      <w:r>
        <w:rPr>
          <w:rFonts w:hint="eastAsia"/>
          <w:lang w:eastAsia="zh-CN"/>
        </w:rPr>
        <w:t>人</w:t>
      </w:r>
      <w:bookmarkStart w:id="0" w:name="_GoBack"/>
      <w:bookmarkEnd w:id="0"/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 xml:space="preserve">       日期：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E4BA2"/>
    <w:rsid w:val="2ED80B07"/>
    <w:rsid w:val="316F6785"/>
    <w:rsid w:val="450A5078"/>
    <w:rsid w:val="5E1E79F7"/>
    <w:rsid w:val="6E22590D"/>
    <w:rsid w:val="70225EB7"/>
    <w:rsid w:val="79F43103"/>
    <w:rsid w:val="7C93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" w:beforeLines="0" w:beforeAutospacing="0" w:after="1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0"/>
      <w:szCs w:val="20"/>
    </w:rPr>
  </w:style>
  <w:style w:type="character" w:default="1" w:styleId="6">
    <w:name w:val="Default Paragraph Font"/>
    <w:semiHidden/>
    <w:qFormat/>
    <w:uiPriority w:val="0"/>
    <w:rPr>
      <w:rFonts w:ascii="Times New Roman" w:hAnsi="Times New Roman" w:eastAsia="华文宋体"/>
      <w:sz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8">
    <w:name w:val="样式2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9">
    <w:name w:val="正文字体 小四 宋"/>
    <w:basedOn w:val="1"/>
    <w:link w:val="10"/>
    <w:qFormat/>
    <w:uiPriority w:val="0"/>
    <w:pPr>
      <w:spacing w:before="50" w:beforeLines="50" w:after="50" w:afterLines="50" w:line="276" w:lineRule="auto"/>
    </w:pPr>
    <w:rPr>
      <w:rFonts w:ascii="Times New Roman" w:hAnsi="Times New Roman" w:eastAsia="宋体" w:cs="Times New Roman"/>
      <w:sz w:val="24"/>
      <w:szCs w:val="20"/>
    </w:rPr>
  </w:style>
  <w:style w:type="character" w:customStyle="1" w:styleId="10">
    <w:name w:val="正文字体 小四 宋 Char"/>
    <w:link w:val="9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2019-08-09T09:13:00Z</dcterms:created>
  <dc:creator>Administrator</dc:creator>
  <cp:lastModifiedBy>九龙医院伦理办</cp:lastModifiedBy>
  <dcterms:modified xsi:type="dcterms:W3CDTF">2020-12-02T03:23:24Z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